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07" w:rsidRPr="009F40AC" w:rsidRDefault="00C23907" w:rsidP="00C23907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9F40AC">
        <w:rPr>
          <w:rFonts w:ascii="標楷體" w:eastAsia="標楷體" w:hAnsi="標楷體" w:hint="eastAsia"/>
          <w:sz w:val="32"/>
          <w:szCs w:val="32"/>
        </w:rPr>
        <w:t>國立中興大學生物產業機電工</w:t>
      </w:r>
      <w:smartTag w:uri="urn:schemas-microsoft-com:office:smarttags" w:element="PersonName">
        <w:smartTagPr>
          <w:attr w:name="ProductID" w:val="程學系"/>
        </w:smartTagPr>
        <w:r w:rsidRPr="009F40AC">
          <w:rPr>
            <w:rFonts w:ascii="標楷體" w:eastAsia="標楷體" w:hAnsi="標楷體" w:hint="eastAsia"/>
            <w:sz w:val="32"/>
            <w:szCs w:val="32"/>
          </w:rPr>
          <w:t>程學系</w:t>
        </w:r>
      </w:smartTag>
      <w:r w:rsidRPr="009F40AC">
        <w:rPr>
          <w:rFonts w:ascii="標楷體" w:eastAsia="標楷體" w:hAnsi="標楷體" w:hint="eastAsia"/>
          <w:sz w:val="32"/>
          <w:szCs w:val="32"/>
        </w:rPr>
        <w:t>博士班甄試招生辦法</w:t>
      </w:r>
    </w:p>
    <w:p w:rsidR="00C23907" w:rsidRPr="009F40AC" w:rsidRDefault="00C23907" w:rsidP="00C23907">
      <w:pPr>
        <w:ind w:firstLineChars="2400" w:firstLine="4800"/>
        <w:jc w:val="right"/>
        <w:rPr>
          <w:rFonts w:ascii="標楷體" w:eastAsia="標楷體" w:hAnsi="標楷體" w:hint="eastAsia"/>
          <w:sz w:val="20"/>
        </w:rPr>
      </w:pPr>
      <w:r w:rsidRPr="009F40AC">
        <w:rPr>
          <w:rFonts w:ascii="標楷體" w:eastAsia="標楷體" w:hAnsi="標楷體" w:hint="eastAsia"/>
          <w:sz w:val="20"/>
        </w:rPr>
        <w:t>85/11/28　85學年度第4次系</w:t>
      </w:r>
      <w:proofErr w:type="gramStart"/>
      <w:r w:rsidRPr="009F40AC">
        <w:rPr>
          <w:rFonts w:ascii="標楷體" w:eastAsia="標楷體" w:hAnsi="標楷體" w:hint="eastAsia"/>
          <w:sz w:val="20"/>
        </w:rPr>
        <w:t>務</w:t>
      </w:r>
      <w:proofErr w:type="gramEnd"/>
      <w:r w:rsidRPr="009F40AC">
        <w:rPr>
          <w:rFonts w:ascii="標楷體" w:eastAsia="標楷體" w:hAnsi="標楷體" w:hint="eastAsia"/>
          <w:sz w:val="20"/>
        </w:rPr>
        <w:t>會議通過實施</w:t>
      </w:r>
    </w:p>
    <w:p w:rsidR="00C23907" w:rsidRPr="009F40AC" w:rsidRDefault="00C23907" w:rsidP="00C23907">
      <w:pPr>
        <w:ind w:firstLineChars="2400" w:firstLine="4800"/>
        <w:jc w:val="right"/>
        <w:rPr>
          <w:rFonts w:ascii="標楷體" w:eastAsia="標楷體" w:hAnsi="標楷體" w:hint="eastAsia"/>
          <w:sz w:val="20"/>
        </w:rPr>
      </w:pPr>
      <w:r w:rsidRPr="009F40AC">
        <w:rPr>
          <w:rFonts w:ascii="標楷體" w:eastAsia="標楷體" w:hAnsi="標楷體" w:hint="eastAsia"/>
          <w:sz w:val="20"/>
        </w:rPr>
        <w:t>92/08/26  92學年度第1次系</w:t>
      </w:r>
      <w:proofErr w:type="gramStart"/>
      <w:r w:rsidRPr="009F40AC">
        <w:rPr>
          <w:rFonts w:ascii="標楷體" w:eastAsia="標楷體" w:hAnsi="標楷體" w:hint="eastAsia"/>
          <w:sz w:val="20"/>
        </w:rPr>
        <w:t>務</w:t>
      </w:r>
      <w:proofErr w:type="gramEnd"/>
      <w:r w:rsidRPr="009F40AC">
        <w:rPr>
          <w:rFonts w:ascii="標楷體" w:eastAsia="標楷體" w:hAnsi="標楷體" w:hint="eastAsia"/>
          <w:sz w:val="20"/>
        </w:rPr>
        <w:t>會議通過修訂</w:t>
      </w:r>
    </w:p>
    <w:p w:rsidR="00C23907" w:rsidRPr="009F40AC" w:rsidRDefault="00C23907" w:rsidP="00C23907">
      <w:pPr>
        <w:ind w:firstLineChars="2400" w:firstLine="4800"/>
        <w:jc w:val="right"/>
        <w:rPr>
          <w:rFonts w:ascii="標楷體" w:eastAsia="標楷體" w:hAnsi="標楷體" w:hint="eastAsia"/>
          <w:sz w:val="20"/>
        </w:rPr>
      </w:pPr>
      <w:r w:rsidRPr="009F40AC">
        <w:rPr>
          <w:rFonts w:ascii="標楷體" w:eastAsia="標楷體" w:hAnsi="標楷體" w:hint="eastAsia"/>
          <w:sz w:val="20"/>
        </w:rPr>
        <w:t>96/01/16  95學年度第1次臨時系</w:t>
      </w:r>
      <w:proofErr w:type="gramStart"/>
      <w:r w:rsidRPr="009F40AC">
        <w:rPr>
          <w:rFonts w:ascii="標楷體" w:eastAsia="標楷體" w:hAnsi="標楷體" w:hint="eastAsia"/>
          <w:sz w:val="20"/>
        </w:rPr>
        <w:t>務</w:t>
      </w:r>
      <w:proofErr w:type="gramEnd"/>
      <w:r w:rsidRPr="009F40AC">
        <w:rPr>
          <w:rFonts w:ascii="標楷體" w:eastAsia="標楷體" w:hAnsi="標楷體" w:hint="eastAsia"/>
          <w:sz w:val="20"/>
        </w:rPr>
        <w:t>會議通過修訂</w:t>
      </w:r>
    </w:p>
    <w:p w:rsidR="00C23907" w:rsidRDefault="00C23907" w:rsidP="00C23907">
      <w:pPr>
        <w:ind w:firstLineChars="2400" w:firstLine="4800"/>
        <w:jc w:val="right"/>
        <w:rPr>
          <w:rFonts w:ascii="標楷體" w:eastAsia="標楷體" w:hAnsi="標楷體"/>
          <w:sz w:val="20"/>
        </w:rPr>
      </w:pPr>
      <w:r w:rsidRPr="009F40AC">
        <w:rPr>
          <w:rFonts w:ascii="標楷體" w:eastAsia="標楷體" w:hAnsi="標楷體" w:hint="eastAsia"/>
          <w:sz w:val="20"/>
        </w:rPr>
        <w:t>98/11/04 98學年第2次系</w:t>
      </w:r>
      <w:proofErr w:type="gramStart"/>
      <w:r w:rsidRPr="009F40AC">
        <w:rPr>
          <w:rFonts w:ascii="標楷體" w:eastAsia="標楷體" w:hAnsi="標楷體" w:hint="eastAsia"/>
          <w:sz w:val="20"/>
        </w:rPr>
        <w:t>務</w:t>
      </w:r>
      <w:proofErr w:type="gramEnd"/>
      <w:r w:rsidRPr="009F40AC">
        <w:rPr>
          <w:rFonts w:ascii="標楷體" w:eastAsia="標楷體" w:hAnsi="標楷體" w:hint="eastAsia"/>
          <w:sz w:val="20"/>
        </w:rPr>
        <w:t>會議通過修訂</w:t>
      </w:r>
    </w:p>
    <w:p w:rsidR="00C23907" w:rsidRPr="00586E66" w:rsidRDefault="00C23907" w:rsidP="00C23907">
      <w:pPr>
        <w:ind w:firstLineChars="2400" w:firstLine="4800"/>
        <w:jc w:val="right"/>
        <w:rPr>
          <w:rFonts w:ascii="標楷體" w:eastAsia="標楷體" w:hAnsi="標楷體" w:hint="eastAsia"/>
          <w:sz w:val="20"/>
          <w:u w:val="single"/>
        </w:rPr>
      </w:pPr>
      <w:r w:rsidRPr="00586E66">
        <w:rPr>
          <w:rFonts w:ascii="標楷體" w:eastAsia="標楷體" w:hAnsi="標楷體" w:hint="eastAsia"/>
          <w:sz w:val="20"/>
          <w:u w:val="single"/>
        </w:rPr>
        <w:t>106/09/19 106學年度第2次系</w:t>
      </w:r>
      <w:proofErr w:type="gramStart"/>
      <w:r w:rsidRPr="00586E66">
        <w:rPr>
          <w:rFonts w:ascii="標楷體" w:eastAsia="標楷體" w:hAnsi="標楷體" w:hint="eastAsia"/>
          <w:sz w:val="20"/>
          <w:u w:val="single"/>
        </w:rPr>
        <w:t>務</w:t>
      </w:r>
      <w:proofErr w:type="gramEnd"/>
      <w:r w:rsidRPr="00586E66">
        <w:rPr>
          <w:rFonts w:ascii="標楷體" w:eastAsia="標楷體" w:hAnsi="標楷體" w:hint="eastAsia"/>
          <w:sz w:val="20"/>
          <w:u w:val="single"/>
        </w:rPr>
        <w:t>會議通過修訂</w:t>
      </w:r>
    </w:p>
    <w:p w:rsidR="00C23907" w:rsidRPr="009F40AC" w:rsidRDefault="00C23907" w:rsidP="00C23907">
      <w:pPr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 xml:space="preserve">一、依據「國立中興大學招生辦法」之規定，制訂本辦法。 </w:t>
      </w:r>
    </w:p>
    <w:p w:rsidR="00C23907" w:rsidRPr="009F40AC" w:rsidRDefault="00C23907" w:rsidP="00C23907">
      <w:pPr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>二、本系博士班甄試由</w:t>
      </w:r>
      <w:r w:rsidRPr="009F40AC">
        <w:rPr>
          <w:rFonts w:ascii="標楷體" w:eastAsia="標楷體" w:hAnsi="標楷體" w:hint="eastAsia"/>
          <w:color w:val="FF0000"/>
          <w:szCs w:val="24"/>
          <w:u w:val="single"/>
        </w:rPr>
        <w:t>招生試</w:t>
      </w:r>
      <w:proofErr w:type="gramStart"/>
      <w:r w:rsidRPr="009F40AC">
        <w:rPr>
          <w:rFonts w:ascii="標楷體" w:eastAsia="標楷體" w:hAnsi="標楷體" w:hint="eastAsia"/>
          <w:color w:val="FF0000"/>
          <w:szCs w:val="24"/>
          <w:u w:val="single"/>
        </w:rPr>
        <w:t>務</w:t>
      </w:r>
      <w:proofErr w:type="gramEnd"/>
      <w:r w:rsidRPr="009F40AC">
        <w:rPr>
          <w:rFonts w:ascii="標楷體" w:eastAsia="標楷體" w:hAnsi="標楷體" w:hint="eastAsia"/>
          <w:color w:val="FF0000"/>
          <w:szCs w:val="24"/>
          <w:u w:val="single"/>
        </w:rPr>
        <w:t>工作</w:t>
      </w:r>
      <w:r w:rsidRPr="009F40AC">
        <w:rPr>
          <w:rFonts w:ascii="標楷體" w:eastAsia="標楷體" w:hAnsi="標楷體" w:hint="eastAsia"/>
          <w:szCs w:val="24"/>
        </w:rPr>
        <w:t>委員會負責辦理。</w:t>
      </w:r>
    </w:p>
    <w:p w:rsidR="00C23907" w:rsidRPr="009F40AC" w:rsidRDefault="00C23907" w:rsidP="00C23907">
      <w:pPr>
        <w:ind w:left="480" w:hangingChars="200" w:hanging="480"/>
        <w:rPr>
          <w:rFonts w:ascii="標楷體" w:eastAsia="標楷體" w:hAnsi="標楷體" w:hint="eastAsia"/>
          <w:color w:val="0000FF"/>
          <w:szCs w:val="24"/>
        </w:rPr>
      </w:pPr>
      <w:r w:rsidRPr="009F40AC">
        <w:rPr>
          <w:rFonts w:ascii="標楷體" w:eastAsia="標楷體" w:hAnsi="標楷體" w:hint="eastAsia"/>
          <w:szCs w:val="24"/>
        </w:rPr>
        <w:t>三、凡各公私立大學院校相關學系(所)碩士班之應屆及非應屆畢業生，得申請本系博士班甄試。以同等學力報考者，其代表著作須經</w:t>
      </w:r>
      <w:r w:rsidRPr="009F40AC">
        <w:rPr>
          <w:rFonts w:ascii="標楷體" w:eastAsia="標楷體" w:hAnsi="標楷體" w:hint="eastAsia"/>
          <w:color w:val="FF0000"/>
          <w:szCs w:val="24"/>
          <w:u w:val="single"/>
        </w:rPr>
        <w:t>招生試</w:t>
      </w:r>
      <w:proofErr w:type="gramStart"/>
      <w:r w:rsidRPr="009F40AC">
        <w:rPr>
          <w:rFonts w:ascii="標楷體" w:eastAsia="標楷體" w:hAnsi="標楷體" w:hint="eastAsia"/>
          <w:color w:val="FF0000"/>
          <w:szCs w:val="24"/>
          <w:u w:val="single"/>
        </w:rPr>
        <w:t>務</w:t>
      </w:r>
      <w:proofErr w:type="gramEnd"/>
      <w:r w:rsidRPr="009F40AC">
        <w:rPr>
          <w:rFonts w:ascii="標楷體" w:eastAsia="標楷體" w:hAnsi="標楷體" w:hint="eastAsia"/>
          <w:color w:val="FF0000"/>
          <w:szCs w:val="24"/>
          <w:u w:val="single"/>
        </w:rPr>
        <w:t>工作</w:t>
      </w:r>
      <w:r w:rsidRPr="009F40AC">
        <w:rPr>
          <w:rFonts w:ascii="標楷體" w:eastAsia="標楷體" w:hAnsi="標楷體" w:hint="eastAsia"/>
          <w:szCs w:val="24"/>
        </w:rPr>
        <w:t>委員會審核通過，依校方及本系之規定辦理。</w:t>
      </w:r>
    </w:p>
    <w:p w:rsidR="00C23907" w:rsidRPr="009F40AC" w:rsidRDefault="00C23907" w:rsidP="00C23907">
      <w:pPr>
        <w:ind w:left="480" w:hangingChars="200" w:hanging="480"/>
        <w:rPr>
          <w:rFonts w:ascii="標楷體" w:eastAsia="標楷體" w:hAnsi="標楷體" w:hint="eastAsia"/>
          <w:color w:val="0000FF"/>
          <w:szCs w:val="24"/>
        </w:rPr>
      </w:pPr>
      <w:r w:rsidRPr="009F40AC">
        <w:rPr>
          <w:rFonts w:ascii="標楷體" w:eastAsia="標楷體" w:hAnsi="標楷體" w:hint="eastAsia"/>
          <w:szCs w:val="24"/>
        </w:rPr>
        <w:t>四、申請者除依照一般規定繳交之證件外，並需繳交下列資料：</w:t>
      </w:r>
    </w:p>
    <w:p w:rsidR="00C23907" w:rsidRPr="009F40AC" w:rsidRDefault="00C23907" w:rsidP="00C23907">
      <w:pPr>
        <w:ind w:firstLineChars="200" w:firstLine="480"/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>（一）本系博士班甄試</w:t>
      </w:r>
      <w:r w:rsidRPr="009F40AC">
        <w:rPr>
          <w:rFonts w:ascii="標楷體" w:eastAsia="標楷體" w:hAnsi="標楷體" w:hint="eastAsia"/>
          <w:color w:val="FF0000"/>
          <w:szCs w:val="24"/>
          <w:u w:val="single"/>
        </w:rPr>
        <w:t>入學</w:t>
      </w:r>
      <w:r w:rsidRPr="009F40AC">
        <w:rPr>
          <w:rFonts w:ascii="標楷體" w:eastAsia="標楷體" w:hAnsi="標楷體" w:hint="eastAsia"/>
          <w:szCs w:val="24"/>
        </w:rPr>
        <w:t>申請</w:t>
      </w:r>
      <w:r w:rsidRPr="009F40AC">
        <w:rPr>
          <w:rFonts w:ascii="標楷體" w:eastAsia="標楷體" w:hAnsi="標楷體" w:hint="eastAsia"/>
          <w:color w:val="FF0000"/>
          <w:szCs w:val="24"/>
          <w:u w:val="single"/>
        </w:rPr>
        <w:t>書</w:t>
      </w:r>
      <w:r w:rsidRPr="009F40AC">
        <w:rPr>
          <w:rFonts w:ascii="標楷體" w:eastAsia="標楷體" w:hAnsi="標楷體" w:hint="eastAsia"/>
          <w:szCs w:val="24"/>
        </w:rPr>
        <w:t>。</w:t>
      </w:r>
    </w:p>
    <w:p w:rsidR="00C23907" w:rsidRPr="009F40AC" w:rsidRDefault="00C23907" w:rsidP="00C23907">
      <w:pPr>
        <w:ind w:firstLineChars="200" w:firstLine="480"/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>（二）歷年成績單</w:t>
      </w:r>
      <w:r w:rsidRPr="009F40AC">
        <w:rPr>
          <w:rFonts w:ascii="標楷體" w:eastAsia="標楷體" w:hAnsi="標楷體" w:hint="eastAsia"/>
          <w:color w:val="FF0000"/>
          <w:szCs w:val="24"/>
          <w:u w:val="single"/>
        </w:rPr>
        <w:t>(含學士班及碩士班歷年成績及名次證明)</w:t>
      </w:r>
      <w:r w:rsidRPr="009F40AC">
        <w:rPr>
          <w:rFonts w:ascii="標楷體" w:eastAsia="標楷體" w:hAnsi="標楷體" w:hint="eastAsia"/>
          <w:szCs w:val="24"/>
        </w:rPr>
        <w:t>。</w:t>
      </w:r>
    </w:p>
    <w:p w:rsidR="00C23907" w:rsidRPr="009F40AC" w:rsidRDefault="00C23907" w:rsidP="00C23907">
      <w:pPr>
        <w:ind w:leftChars="198" w:left="715" w:hangingChars="100" w:hanging="240"/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>（</w:t>
      </w:r>
      <w:r w:rsidRPr="009F40AC">
        <w:rPr>
          <w:rFonts w:ascii="標楷體" w:eastAsia="標楷體" w:hAnsi="標楷體" w:hint="eastAsia"/>
          <w:color w:val="FF0000"/>
          <w:szCs w:val="24"/>
        </w:rPr>
        <w:t>三</w:t>
      </w:r>
      <w:r w:rsidRPr="009F40AC">
        <w:rPr>
          <w:rFonts w:ascii="標楷體" w:eastAsia="標楷體" w:hAnsi="標楷體" w:hint="eastAsia"/>
          <w:szCs w:val="24"/>
        </w:rPr>
        <w:t>）</w:t>
      </w:r>
      <w:r w:rsidRPr="009F40AC">
        <w:rPr>
          <w:rFonts w:ascii="標楷體" w:eastAsia="標楷體" w:hAnsi="標楷體" w:hint="eastAsia"/>
          <w:color w:val="FF0000"/>
          <w:szCs w:val="24"/>
        </w:rPr>
        <w:t>攻讀</w:t>
      </w:r>
      <w:r w:rsidRPr="009F40AC">
        <w:rPr>
          <w:rFonts w:ascii="標楷體" w:eastAsia="標楷體" w:hAnsi="標楷體" w:hint="eastAsia"/>
          <w:szCs w:val="24"/>
        </w:rPr>
        <w:t>博士學位研究計畫書</w:t>
      </w:r>
      <w:r w:rsidRPr="009F40AC">
        <w:rPr>
          <w:rFonts w:ascii="標楷體" w:eastAsia="標楷體" w:hAnsi="標楷體" w:hint="eastAsia"/>
          <w:color w:val="FF0000"/>
          <w:szCs w:val="24"/>
          <w:u w:val="single"/>
        </w:rPr>
        <w:t>(須明列題目)</w:t>
      </w:r>
      <w:r w:rsidRPr="009F40AC">
        <w:rPr>
          <w:rFonts w:ascii="標楷體" w:eastAsia="標楷體" w:hAnsi="標楷體" w:hint="eastAsia"/>
          <w:szCs w:val="24"/>
        </w:rPr>
        <w:t>。</w:t>
      </w:r>
    </w:p>
    <w:p w:rsidR="00C23907" w:rsidRPr="009F40AC" w:rsidRDefault="00C23907" w:rsidP="00C23907">
      <w:pPr>
        <w:ind w:leftChars="205" w:left="756" w:hangingChars="110" w:hanging="264"/>
        <w:rPr>
          <w:rFonts w:ascii="標楷體" w:eastAsia="標楷體" w:hAnsi="標楷體"/>
          <w:szCs w:val="24"/>
        </w:rPr>
      </w:pPr>
      <w:r w:rsidRPr="009F40AC">
        <w:rPr>
          <w:rFonts w:ascii="標楷體" w:eastAsia="標楷體" w:hAnsi="標楷體" w:hint="eastAsia"/>
          <w:szCs w:val="24"/>
        </w:rPr>
        <w:t>（</w:t>
      </w:r>
      <w:r w:rsidRPr="009F40AC">
        <w:rPr>
          <w:rFonts w:ascii="標楷體" w:eastAsia="標楷體" w:hAnsi="標楷體" w:hint="eastAsia"/>
          <w:color w:val="FF0000"/>
          <w:szCs w:val="24"/>
        </w:rPr>
        <w:t>四</w:t>
      </w:r>
      <w:r w:rsidRPr="009F40AC">
        <w:rPr>
          <w:rFonts w:ascii="標楷體" w:eastAsia="標楷體" w:hAnsi="標楷體" w:hint="eastAsia"/>
          <w:szCs w:val="24"/>
        </w:rPr>
        <w:t>）其他有助審查之資料</w:t>
      </w:r>
      <w:proofErr w:type="gramStart"/>
      <w:r w:rsidRPr="009F40AC">
        <w:rPr>
          <w:rFonts w:ascii="標楷體" w:eastAsia="標楷體" w:hAnsi="標楷體" w:hint="eastAsia"/>
          <w:szCs w:val="24"/>
        </w:rPr>
        <w:t>（</w:t>
      </w:r>
      <w:proofErr w:type="gramEnd"/>
      <w:r w:rsidRPr="009F40AC">
        <w:rPr>
          <w:rFonts w:ascii="標楷體" w:eastAsia="標楷體" w:hAnsi="標楷體" w:hint="eastAsia"/>
          <w:szCs w:val="24"/>
        </w:rPr>
        <w:t>如</w:t>
      </w:r>
      <w:r w:rsidRPr="009F40AC">
        <w:rPr>
          <w:rFonts w:ascii="標楷體" w:eastAsia="標楷體" w:hAnsi="標楷體" w:hint="eastAsia"/>
          <w:color w:val="FF0000"/>
          <w:szCs w:val="24"/>
          <w:u w:val="single"/>
        </w:rPr>
        <w:t>碩士論文、碩士論文計畫書、</w:t>
      </w:r>
      <w:r w:rsidRPr="009F40AC">
        <w:rPr>
          <w:rFonts w:ascii="標楷體" w:eastAsia="標楷體" w:hAnsi="標楷體" w:hint="eastAsia"/>
          <w:szCs w:val="24"/>
        </w:rPr>
        <w:t>研究著作與成果</w:t>
      </w:r>
      <w:r w:rsidRPr="009F40AC">
        <w:rPr>
          <w:rFonts w:ascii="標楷體" w:eastAsia="標楷體" w:hAnsi="標楷體" w:hint="eastAsia"/>
          <w:color w:val="0000FF"/>
          <w:szCs w:val="24"/>
        </w:rPr>
        <w:t>、</w:t>
      </w:r>
      <w:r w:rsidRPr="009F40AC">
        <w:rPr>
          <w:rFonts w:ascii="標楷體" w:eastAsia="標楷體" w:hAnsi="標楷體" w:hint="eastAsia"/>
          <w:szCs w:val="24"/>
        </w:rPr>
        <w:t>參與研究</w:t>
      </w:r>
    </w:p>
    <w:p w:rsidR="00C23907" w:rsidRPr="009F40AC" w:rsidRDefault="00C23907" w:rsidP="00C23907">
      <w:pPr>
        <w:ind w:leftChars="205" w:left="756" w:hangingChars="110" w:hanging="264"/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 xml:space="preserve">      計畫、獲得獎學金、傑出事蹟</w:t>
      </w:r>
      <w:r w:rsidRPr="009F40AC">
        <w:rPr>
          <w:rFonts w:ascii="標楷體" w:eastAsia="標楷體" w:hAnsi="標楷體" w:hint="eastAsia"/>
          <w:color w:val="FF0000"/>
          <w:szCs w:val="24"/>
        </w:rPr>
        <w:t>或</w:t>
      </w:r>
      <w:r w:rsidRPr="009F40AC">
        <w:rPr>
          <w:rFonts w:ascii="標楷體" w:eastAsia="標楷體" w:hAnsi="標楷體" w:hint="eastAsia"/>
          <w:szCs w:val="24"/>
        </w:rPr>
        <w:t>教授推薦函等</w:t>
      </w:r>
      <w:proofErr w:type="gramStart"/>
      <w:r w:rsidRPr="009F40AC">
        <w:rPr>
          <w:rFonts w:ascii="標楷體" w:eastAsia="標楷體" w:hAnsi="標楷體" w:hint="eastAsia"/>
          <w:szCs w:val="24"/>
        </w:rPr>
        <w:t>）</w:t>
      </w:r>
      <w:proofErr w:type="gramEnd"/>
      <w:r w:rsidRPr="009F40AC">
        <w:rPr>
          <w:rFonts w:ascii="標楷體" w:eastAsia="標楷體" w:hAnsi="標楷體" w:hint="eastAsia"/>
          <w:szCs w:val="24"/>
        </w:rPr>
        <w:t>。</w:t>
      </w:r>
    </w:p>
    <w:p w:rsidR="00C23907" w:rsidRPr="009F40AC" w:rsidRDefault="00C23907" w:rsidP="00C23907">
      <w:pPr>
        <w:ind w:left="480" w:hangingChars="200" w:hanging="480"/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 xml:space="preserve">    （</w:t>
      </w:r>
      <w:r w:rsidRPr="009F40AC">
        <w:rPr>
          <w:rFonts w:ascii="標楷體" w:eastAsia="標楷體" w:hAnsi="標楷體" w:hint="eastAsia"/>
          <w:color w:val="FF0000"/>
          <w:szCs w:val="24"/>
        </w:rPr>
        <w:t>五</w:t>
      </w:r>
      <w:r w:rsidRPr="009F40AC">
        <w:rPr>
          <w:rFonts w:ascii="標楷體" w:eastAsia="標楷體" w:hAnsi="標楷體" w:hint="eastAsia"/>
          <w:szCs w:val="24"/>
        </w:rPr>
        <w:t>）未繳交（一）~（</w:t>
      </w:r>
      <w:r w:rsidRPr="009F40AC">
        <w:rPr>
          <w:rFonts w:ascii="標楷體" w:eastAsia="標楷體" w:hAnsi="標楷體" w:hint="eastAsia"/>
          <w:color w:val="FF0000"/>
          <w:szCs w:val="24"/>
        </w:rPr>
        <w:t>三</w:t>
      </w:r>
      <w:r w:rsidRPr="009F40AC">
        <w:rPr>
          <w:rFonts w:ascii="標楷體" w:eastAsia="標楷體" w:hAnsi="標楷體" w:hint="eastAsia"/>
          <w:szCs w:val="24"/>
        </w:rPr>
        <w:t>）項者，視為未完成報名。</w:t>
      </w:r>
    </w:p>
    <w:p w:rsidR="00C23907" w:rsidRPr="009F40AC" w:rsidRDefault="00C23907" w:rsidP="00C23907">
      <w:pPr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>五、甄試項目與成績計算方式：</w:t>
      </w:r>
    </w:p>
    <w:p w:rsidR="00C23907" w:rsidRPr="009F40AC" w:rsidRDefault="00C23907" w:rsidP="00C23907">
      <w:pPr>
        <w:ind w:firstLine="480"/>
        <w:rPr>
          <w:rFonts w:ascii="標楷體" w:eastAsia="標楷體" w:hAnsi="標楷體"/>
          <w:szCs w:val="24"/>
        </w:rPr>
      </w:pPr>
      <w:r w:rsidRPr="009F40AC">
        <w:rPr>
          <w:rFonts w:ascii="標楷體" w:eastAsia="標楷體" w:hAnsi="標楷體" w:hint="eastAsia"/>
          <w:szCs w:val="24"/>
        </w:rPr>
        <w:t>（一）分初審與口試兩階段進行，依據初審成績，由</w:t>
      </w:r>
      <w:r w:rsidRPr="009F40AC">
        <w:rPr>
          <w:rFonts w:ascii="標楷體" w:eastAsia="標楷體" w:hAnsi="標楷體" w:hint="eastAsia"/>
          <w:color w:val="FF0000"/>
          <w:szCs w:val="24"/>
          <w:u w:val="single"/>
        </w:rPr>
        <w:t>招生試</w:t>
      </w:r>
      <w:proofErr w:type="gramStart"/>
      <w:r w:rsidRPr="009F40AC">
        <w:rPr>
          <w:rFonts w:ascii="標楷體" w:eastAsia="標楷體" w:hAnsi="標楷體" w:hint="eastAsia"/>
          <w:color w:val="FF0000"/>
          <w:szCs w:val="24"/>
          <w:u w:val="single"/>
        </w:rPr>
        <w:t>務</w:t>
      </w:r>
      <w:proofErr w:type="gramEnd"/>
      <w:r w:rsidRPr="009F40AC">
        <w:rPr>
          <w:rFonts w:ascii="標楷體" w:eastAsia="標楷體" w:hAnsi="標楷體" w:hint="eastAsia"/>
          <w:color w:val="FF0000"/>
          <w:szCs w:val="24"/>
          <w:u w:val="single"/>
        </w:rPr>
        <w:t>工作</w:t>
      </w:r>
      <w:r w:rsidRPr="009F40AC">
        <w:rPr>
          <w:rFonts w:ascii="標楷體" w:eastAsia="標楷體" w:hAnsi="標楷體" w:hint="eastAsia"/>
          <w:szCs w:val="24"/>
        </w:rPr>
        <w:t>委員會擇優通知考生參</w:t>
      </w:r>
    </w:p>
    <w:p w:rsidR="00C23907" w:rsidRPr="009F40AC" w:rsidRDefault="00C23907" w:rsidP="00C23907">
      <w:pPr>
        <w:ind w:firstLine="480"/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 xml:space="preserve">      加口試。</w:t>
      </w:r>
    </w:p>
    <w:p w:rsidR="00C23907" w:rsidRPr="009F40AC" w:rsidRDefault="00C23907" w:rsidP="00C23907">
      <w:pPr>
        <w:ind w:firstLine="480"/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>（二）初審：學業成績及資料審查，</w:t>
      </w:r>
      <w:proofErr w:type="gramStart"/>
      <w:r w:rsidRPr="009F40AC">
        <w:rPr>
          <w:rFonts w:ascii="標楷體" w:eastAsia="標楷體" w:hAnsi="標楷體" w:hint="eastAsia"/>
          <w:szCs w:val="24"/>
        </w:rPr>
        <w:t>佔</w:t>
      </w:r>
      <w:proofErr w:type="gramEnd"/>
      <w:r w:rsidRPr="009F40AC">
        <w:rPr>
          <w:rFonts w:ascii="標楷體" w:eastAsia="標楷體" w:hAnsi="標楷體" w:hint="eastAsia"/>
          <w:szCs w:val="24"/>
        </w:rPr>
        <w:t>50%。</w:t>
      </w:r>
    </w:p>
    <w:p w:rsidR="00C23907" w:rsidRPr="009F40AC" w:rsidRDefault="00C23907" w:rsidP="00C23907">
      <w:pPr>
        <w:jc w:val="both"/>
        <w:rPr>
          <w:rFonts w:ascii="標楷體" w:eastAsia="標楷體" w:hAnsi="標楷體"/>
          <w:szCs w:val="24"/>
        </w:rPr>
      </w:pPr>
      <w:r w:rsidRPr="009F40AC">
        <w:rPr>
          <w:rFonts w:ascii="標楷體" w:eastAsia="標楷體" w:hAnsi="標楷體" w:hint="eastAsia"/>
          <w:szCs w:val="24"/>
        </w:rPr>
        <w:t xml:space="preserve">    （三）口試：</w:t>
      </w:r>
      <w:proofErr w:type="gramStart"/>
      <w:r w:rsidRPr="009F40AC">
        <w:rPr>
          <w:rFonts w:ascii="標楷體" w:eastAsia="標楷體" w:hAnsi="標楷體" w:hint="eastAsia"/>
          <w:szCs w:val="24"/>
        </w:rPr>
        <w:t>佔</w:t>
      </w:r>
      <w:proofErr w:type="gramEnd"/>
      <w:r w:rsidRPr="009F40AC">
        <w:rPr>
          <w:rFonts w:ascii="標楷體" w:eastAsia="標楷體" w:hAnsi="標楷體" w:hint="eastAsia"/>
          <w:szCs w:val="24"/>
        </w:rPr>
        <w:t>50%。內容包含下列</w:t>
      </w:r>
      <w:proofErr w:type="gramStart"/>
      <w:r w:rsidRPr="009F40AC">
        <w:rPr>
          <w:rFonts w:ascii="標楷體" w:eastAsia="標楷體" w:hAnsi="標楷體" w:hint="eastAsia"/>
          <w:szCs w:val="24"/>
        </w:rPr>
        <w:t>三</w:t>
      </w:r>
      <w:proofErr w:type="gramEnd"/>
      <w:r w:rsidRPr="009F40AC">
        <w:rPr>
          <w:rFonts w:ascii="標楷體" w:eastAsia="標楷體" w:hAnsi="標楷體" w:hint="eastAsia"/>
          <w:szCs w:val="24"/>
        </w:rPr>
        <w:t>部份：</w:t>
      </w:r>
    </w:p>
    <w:p w:rsidR="00C23907" w:rsidRPr="009F40AC" w:rsidRDefault="00C23907" w:rsidP="00C23907">
      <w:pPr>
        <w:ind w:leftChars="75" w:left="180"/>
        <w:jc w:val="both"/>
        <w:rPr>
          <w:rFonts w:ascii="標楷體" w:eastAsia="標楷體" w:hAnsi="標楷體"/>
          <w:szCs w:val="24"/>
        </w:rPr>
      </w:pPr>
      <w:r w:rsidRPr="009F40AC">
        <w:rPr>
          <w:rFonts w:ascii="標楷體" w:eastAsia="標楷體" w:hAnsi="標楷體" w:hint="eastAsia"/>
          <w:szCs w:val="24"/>
        </w:rPr>
        <w:t xml:space="preserve">         1、生物產業機電工程學門之通識。</w:t>
      </w:r>
    </w:p>
    <w:p w:rsidR="00C23907" w:rsidRPr="009F40AC" w:rsidRDefault="00C23907" w:rsidP="00C23907">
      <w:pPr>
        <w:ind w:leftChars="75" w:left="180"/>
        <w:jc w:val="both"/>
        <w:rPr>
          <w:rFonts w:ascii="標楷體" w:eastAsia="標楷體" w:hAnsi="標楷體"/>
          <w:szCs w:val="24"/>
        </w:rPr>
      </w:pPr>
      <w:r w:rsidRPr="009F40AC">
        <w:rPr>
          <w:rFonts w:ascii="標楷體" w:eastAsia="標楷體" w:hAnsi="標楷體" w:hint="eastAsia"/>
          <w:szCs w:val="24"/>
        </w:rPr>
        <w:t xml:space="preserve">         2、博士學位研究計畫。</w:t>
      </w:r>
    </w:p>
    <w:p w:rsidR="00C23907" w:rsidRPr="009F40AC" w:rsidRDefault="00C23907" w:rsidP="00C23907">
      <w:pPr>
        <w:ind w:leftChars="75" w:left="180"/>
        <w:jc w:val="both"/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 xml:space="preserve">         3、碩士論文與學術著作等之內容。</w:t>
      </w:r>
    </w:p>
    <w:p w:rsidR="00C23907" w:rsidRPr="009F40AC" w:rsidRDefault="00C23907" w:rsidP="00C23907">
      <w:pPr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>六、根據兩階段總成績，擇優錄取。</w:t>
      </w:r>
    </w:p>
    <w:p w:rsidR="00C23907" w:rsidRPr="009F40AC" w:rsidRDefault="00C23907" w:rsidP="00C23907">
      <w:pPr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>七、實施細則另訂之。</w:t>
      </w:r>
    </w:p>
    <w:p w:rsidR="001D13D1" w:rsidRPr="00C23907" w:rsidRDefault="00C23907">
      <w:r w:rsidRPr="009F40AC">
        <w:rPr>
          <w:rFonts w:ascii="標楷體" w:eastAsia="標楷體" w:hAnsi="標楷體" w:hint="eastAsia"/>
          <w:szCs w:val="24"/>
        </w:rPr>
        <w:t>八、本辦法經系</w:t>
      </w:r>
      <w:proofErr w:type="gramStart"/>
      <w:r w:rsidRPr="009F40AC">
        <w:rPr>
          <w:rFonts w:ascii="標楷體" w:eastAsia="標楷體" w:hAnsi="標楷體" w:hint="eastAsia"/>
          <w:szCs w:val="24"/>
        </w:rPr>
        <w:t>務</w:t>
      </w:r>
      <w:proofErr w:type="gramEnd"/>
      <w:r w:rsidRPr="009F40AC">
        <w:rPr>
          <w:rFonts w:ascii="標楷體" w:eastAsia="標楷體" w:hAnsi="標楷體" w:hint="eastAsia"/>
          <w:szCs w:val="24"/>
        </w:rPr>
        <w:t>會議通過後實施，修訂時亦同。</w:t>
      </w:r>
      <w:bookmarkStart w:id="0" w:name="_GoBack"/>
      <w:bookmarkEnd w:id="0"/>
    </w:p>
    <w:sectPr w:rsidR="001D13D1" w:rsidRPr="00C23907" w:rsidSect="00C2390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07"/>
    <w:rsid w:val="001D13D1"/>
    <w:rsid w:val="00C2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77A4E-32F9-4DE3-900C-7E9A430B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0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2018-09-26T01:16:00Z</dcterms:created>
  <dcterms:modified xsi:type="dcterms:W3CDTF">2018-09-26T01:17:00Z</dcterms:modified>
</cp:coreProperties>
</file>